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Хозяйственная деятельность некоммерческих организаций</w:t>
            </w:r>
          </w:p>
          <w:p>
            <w:pPr>
              <w:jc w:val="center"/>
              <w:spacing w:after="0" w:line="240" w:lineRule="auto"/>
              <w:rPr>
                <w:sz w:val="32"/>
                <w:szCs w:val="32"/>
              </w:rPr>
            </w:pPr>
            <w:r>
              <w:rPr>
                <w:rFonts w:ascii="Times New Roman" w:hAnsi="Times New Roman" w:cs="Times New Roman"/>
                <w:color w:val="#000000"/>
                <w:sz w:val="32"/>
                <w:szCs w:val="32"/>
              </w:rPr>
              <w:t> К.М.04.ДВ.02.02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«Хозяйственная деятельность некоммерческих организаций»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К.М.04.ДВ.02.02 «Хозяйственная деятельность некоммерческих организаций».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«Хозяйственная деятельность некоммерческих организаций»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государственное и муниципальное управление в сфере некоммерческих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основные направления и приоритеты государственной политики в сфере некоммерческих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использовать в профессиональной деятельности инструменты государственной политики в сфере некоммерческих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владеть навыками использования в профессиональной деятельности инструментов государственной политики в сфере некоммерческих организаций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К.М.04.ДВ.02.02 «Хозяйственная деятельность некоммерческих организаций» относится к обязательной части, является дисциплиной Блока Б1. «Дисциплины (модули)». Модуль "Деятельность в сфере некоммерческих организаций"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некоммерческих организаций</w:t>
            </w:r>
          </w:p>
          <w:p>
            <w:pPr>
              <w:jc w:val="center"/>
              <w:spacing w:after="0" w:line="240" w:lineRule="auto"/>
              <w:rPr>
                <w:sz w:val="22"/>
                <w:szCs w:val="22"/>
              </w:rPr>
            </w:pPr>
            <w:r>
              <w:rPr>
                <w:rFonts w:ascii="Times New Roman" w:hAnsi="Times New Roman" w:cs="Times New Roman"/>
                <w:color w:val="#000000"/>
                <w:sz w:val="22"/>
                <w:szCs w:val="22"/>
              </w:rPr>
              <w:t> Финансирование избирательных кампаний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Государственно-конфессиональные отношения</w:t>
            </w:r>
          </w:p>
          <w:p>
            <w:pPr>
              <w:jc w:val="center"/>
              <w:spacing w:after="0" w:line="240" w:lineRule="auto"/>
              <w:rPr>
                <w:sz w:val="22"/>
                <w:szCs w:val="22"/>
              </w:rPr>
            </w:pPr>
            <w:r>
              <w:rPr>
                <w:rFonts w:ascii="Times New Roman" w:hAnsi="Times New Roman" w:cs="Times New Roman"/>
                <w:color w:val="#000000"/>
                <w:sz w:val="22"/>
                <w:szCs w:val="22"/>
              </w:rPr>
              <w:t> Менеджмент некоммерческих организаций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назначение и цели создания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Создание, реорганизация и ликвидация и организационно-правовые формы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Особенности бухгалтерского учета, формирования учетной политики, учет уставного капитала, доходов и расходов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учета расчетов по заработной плате и отчислениям в государственные внебюджетные фонды социального страхования и обеспечении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Основные задачи и направления контроля в отдельных некоммерческих организациях: учет и контроль в благотворительных, негосударственных пенсионных фондах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назначение и цели создания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Создание, реорганизация и ликвидация и организационно-правовые формы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23</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Особенности бухгалтерского учета, формирования учетной политики, учет уставного капитала, доходов и расходов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учета расчетов по заработной плате и отчислениям в государственные внебюджетные фонды социального страхования и обеспечении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Основные задачи и направления контроля в отдельных некоммерческих организациях: учет и контроль в благотворительных, негосударственных пенсионных фондах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назначение и цели создания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Создание, реорганизация и ликвидация и организационно-правовые формы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Особенности бухгалтерского учета, формирования учетной политики, учет уставного капитала, доходов и расходов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учета расчетов по заработной плате и отчислениям в государственные внебюджетные фонды социального страхования и обеспечении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Основные задачи и направления контроля в отдельных некоммерческих организациях: учет и контроль в благотворительных, негосударственных пенсионных фондах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616.6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назначение и цели создания некоммерческих организаций</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Типология некоммерческих организаций. Нормативное регулирование создания и деятельности некоммерческих организаций. Формирование инициативной группы. Определение проблемы и выбор ее аспектов. Создание такой организации приводит к решению каких-то социальных проблем. Социальная проблема – несоответствие между желаемым и действительным состоянием социальной жизни, когда это несоответствие затрагивает не отдельных членов общества, а их достаточно значительные группы, которые заинтересованы в изменении нынешнего состояния. Аспект – точка зрения, взгляд на что-либо. Аспект проблемы – точка зрения о проблеме; какая-то составная часть или подход к решению крупной проблемы. Определение направлений деятельности и клиентов организации. Способы создания некоммерческих организаций. Юридические факты, влекущие создание некоммерческих организаций. Учредительные документы некоммерческих организаций. Учредители, участники и члены некоммерческой организации: соотношение понятий. Организация деятельности по государственной регистрации некоммерческих организаций. Документы, необходимые для государственной регистрации некоммерческой организации и порядок их предоставления. Решение о создании некоммерческой организации, принимаемое Министерством юстиции, его значение. Внесение в единый государственный реестр юридических лиц сведений о некоммерческой организации. Создание товарищества собственников жилья; потребительского кооператива; дачного, огороднического и садоводческого объединения граждан; государственного и муниципального учреждения. Создание на территории РФ структурного подразделения иностранной некоммерческой неправительственной организации. Государственная регистрация изменений учредительных документов некоммерческой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Создание, реорганизация и ликвидация и организационно-правовые формы некоммерческих организаций</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создания некоммерческой организации. Учредительные документы некоммерческой организации. Учредители некоммерческой организации. Проведение мероприятий по реорганизации некоммерческой организации. Преобразование некоммерческой организации в другую форму. Ликвидация некоммерческой организации. Имущество ликвидируемой некоммерческой организации. Порядок ликвидации некоммерческой организации. Завершение ликвидации некоммерческой организации. Государственная регистрация изменений учредительных документов некоммерческой организации. Реорганизация некоммерческих организаций: понятие, признаки и формы. Органы, принимающие решения о реорганизации; форма и содержание документов, составляемых при реорганизации. Проблемы гарантий прав кредиторов при реорганизации некоммерческих организаций. Преобразование некоммерческой организации. Проблема «смешанной» реорганизации. Добровольная и принудительная ликвидация: понятие, основания, особенности процедур. Порядок распределения имущества ликвидируемой некоммерческой организации. Завершение ликвидации некоммерческой организации</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Особенности бухгалтерского учета, формирования учетной политики, учет уставного капитала, доходов и расходов некоммерческих организаций</w:t>
            </w:r>
          </w:p>
        </w:tc>
      </w:tr>
      <w:tr>
        <w:trPr>
          <w:trHeight w:hRule="exact" w:val="3610.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формирования имущества некоммерческих организаций и порядок учета целевых поступлений. Понятие “некоммерческие организации”. Существующие формы некоммерческих организаций. Отчетность некоммерческих организаций. Учет предпринимательской деятельности некоммерческих организаций. Понятие предпринимательской деятельности некоммерческих организаций. Налог на добавленную стоимость. Налог на прибыль. Запись о прекращении деятельности некоммерческой организации. Налог на имущество. Виды деятельности некоммерческой организации. Понятие и содержание гражданской правосубъектности некоммерческих организаций. Проблема пределов правоспособности некоммерческих организаций. Содержание дееспособности некоммерческой организации. Способы реализации правосубъектности некоммерческой организации. Органы управления некоммерческой организацией: общая характеристика. Заинтересованность в совершении некоммерческой организацией гражданско-правовых сделок. Последствия совершения некоммерческой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организацией сделки, выходящей за пределы ее специальной правоспособности. Вещные права некоммерческих организаций. Имущество некоммерческих организаций, источники формирования. Формирование и использование целевого капитала некоммерческими организациями. Предпринимательская деятельность некоммерческих организаций: условия осуществления. Ответственность некоммерческих организаций.</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учета расчетов по заработной плате и отчислениям в государственные внебюджетные фонды социального страхования и обеспечении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заработной платы. Расчет отчислений во внебюджетные фонды. Страховые взносы во внебюджетные фонды: основные изменения. Органы контроля за уплатой страховых взносов. Объект обложения страховыми взносами. База для начисления страховых взносов. Суммы, не подлежащие обложению. Порядок исчисления, порядок и сроки уплаты страховых взносов. Виды общественных объединений и их организационно- правовые формы. Правовое положение структурных подразделений общественных объединений. Способы создания общественных объединений. Учредительные документы общественных объединений. Органы управления. Особенности создания и деятельности политических партий. Учредители, участники, члены общественных объединений: соотношение понятий, основные права и обязанности. Имущественные права общественных объединений и их структурных подразделений. Надзор и контроль за деятельностью общественного объединения. Приостановление деятельности общественного объединения.</w:t>
            </w:r>
          </w:p>
        </w:tc>
      </w:tr>
      <w:tr>
        <w:trPr>
          <w:trHeight w:hRule="exact" w:val="855.54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Основные задачи и направления контроля в отдельных некоммерческих организациях: учет и контроль в благотворительных, негосударственных пенсионных фондах</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Создание фонда, его государственная регистрация и лицензирование деятельности. Деятельность фонда. Собственное имущество фонда. Организация внутреннего аудита в некоммерческих организациях. Учреждение как некоммерческая организация: понятие и признаки. Виды и типы учреждений. Учредительные документы учреждений. Правовая природа договора, заключаемого образовательным учреждением с собственником - учредителем. Учредитель и собственник учреждения: соотношение понятий. Проблема «соучредительства» учреждений. Создание структурных подразделений учреждений: проблема определения правового статуса структурных подразделений отдельных видов учреждений. Органы управления учреждения. Особенности структуры управления в образовательных учреждениях. Имущественные права учреждений. Право оперативного управления учреждения: понятие и содержание. Проблема определения правовой природы «права самостоятельного распоряжения».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назначение и цели создания некоммерческих организаций</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назначение и цели создания некоммерческих организаций.</w:t>
            </w:r>
          </w:p>
          <w:p>
            <w:pPr>
              <w:jc w:val="left"/>
              <w:spacing w:after="0" w:line="240" w:lineRule="auto"/>
              <w:rPr>
                <w:sz w:val="24"/>
                <w:szCs w:val="24"/>
              </w:rPr>
            </w:pPr>
            <w:r>
              <w:rPr>
                <w:rFonts w:ascii="Times New Roman" w:hAnsi="Times New Roman" w:cs="Times New Roman"/>
                <w:color w:val="#000000"/>
                <w:sz w:val="24"/>
                <w:szCs w:val="24"/>
              </w:rPr>
              <w:t> 2. Создание некоммерческих организаций (учредительные документы и государственная регистрация), реорганизация и ликвидация некоммерческих организаций. 3.Организационно-правовые формы некоммерческих организаций (общественные организации, религиозные организации, благотворительные и иные фонды, некоммерческие учреждения, потребительские кооперативы).</w:t>
            </w:r>
          </w:p>
          <w:p>
            <w:pPr>
              <w:jc w:val="left"/>
              <w:spacing w:after="0" w:line="240" w:lineRule="auto"/>
              <w:rPr>
                <w:sz w:val="24"/>
                <w:szCs w:val="24"/>
              </w:rPr>
            </w:pPr>
            <w:r>
              <w:rPr>
                <w:rFonts w:ascii="Times New Roman" w:hAnsi="Times New Roman" w:cs="Times New Roman"/>
                <w:color w:val="#000000"/>
                <w:sz w:val="24"/>
                <w:szCs w:val="24"/>
              </w:rPr>
              <w:t> 4. Формирование инициативной группы.</w:t>
            </w:r>
          </w:p>
          <w:p>
            <w:pPr>
              <w:jc w:val="left"/>
              <w:spacing w:after="0" w:line="240" w:lineRule="auto"/>
              <w:rPr>
                <w:sz w:val="24"/>
                <w:szCs w:val="24"/>
              </w:rPr>
            </w:pPr>
            <w:r>
              <w:rPr>
                <w:rFonts w:ascii="Times New Roman" w:hAnsi="Times New Roman" w:cs="Times New Roman"/>
                <w:color w:val="#000000"/>
                <w:sz w:val="24"/>
                <w:szCs w:val="24"/>
              </w:rPr>
              <w:t> 5.Определение проблемы и выбор ее аспектов.</w:t>
            </w:r>
          </w:p>
          <w:p>
            <w:pPr>
              <w:jc w:val="left"/>
              <w:spacing w:after="0" w:line="240" w:lineRule="auto"/>
              <w:rPr>
                <w:sz w:val="24"/>
                <w:szCs w:val="24"/>
              </w:rPr>
            </w:pPr>
            <w:r>
              <w:rPr>
                <w:rFonts w:ascii="Times New Roman" w:hAnsi="Times New Roman" w:cs="Times New Roman"/>
                <w:color w:val="#000000"/>
                <w:sz w:val="24"/>
                <w:szCs w:val="24"/>
              </w:rPr>
              <w:t> 6. Направления деятельности и клиентов организации.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Создание, реорганизация и ликвидация и организационно-правовые формы некоммерческих организаций</w:t>
            </w:r>
          </w:p>
        </w:tc>
      </w:tr>
      <w:tr>
        <w:trPr>
          <w:trHeight w:hRule="exact" w:val="21.31518"/>
        </w:trPr>
        <w:tc>
          <w:tcPr>
            <w:tcW w:w="9640" w:type="dxa"/>
          </w:tcPr>
          <w:p/>
        </w:tc>
      </w:tr>
      <w:tr>
        <w:trPr>
          <w:trHeight w:hRule="exact" w:val="1937.31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1.Создание некоммерческих организаций (учредительные документы и государственная регистрация).</w:t>
            </w:r>
          </w:p>
          <w:p>
            <w:pPr>
              <w:jc w:val="left"/>
              <w:spacing w:after="0" w:line="240" w:lineRule="auto"/>
              <w:rPr>
                <w:sz w:val="24"/>
                <w:szCs w:val="24"/>
              </w:rPr>
            </w:pPr>
            <w:r>
              <w:rPr>
                <w:rFonts w:ascii="Times New Roman" w:hAnsi="Times New Roman" w:cs="Times New Roman"/>
                <w:color w:val="#000000"/>
                <w:sz w:val="24"/>
                <w:szCs w:val="24"/>
              </w:rPr>
              <w:t> 2.Реорганизация и ликвидация некоммерческих организаций.</w:t>
            </w:r>
          </w:p>
          <w:p>
            <w:pPr>
              <w:jc w:val="left"/>
              <w:spacing w:after="0" w:line="240" w:lineRule="auto"/>
              <w:rPr>
                <w:sz w:val="24"/>
                <w:szCs w:val="24"/>
              </w:rPr>
            </w:pPr>
            <w:r>
              <w:rPr>
                <w:rFonts w:ascii="Times New Roman" w:hAnsi="Times New Roman" w:cs="Times New Roman"/>
                <w:color w:val="#000000"/>
                <w:sz w:val="24"/>
                <w:szCs w:val="24"/>
              </w:rPr>
              <w:t> 3.Организационно-правовые формы некоммерческих организаций (общественные организации, религиозные организации, благотворительные и иные фонды). 4.Некоммерческие учреждения, потребительские кооперативы.</w:t>
            </w:r>
          </w:p>
          <w:p>
            <w:pPr>
              <w:jc w:val="left"/>
              <w:spacing w:after="0" w:line="240" w:lineRule="auto"/>
              <w:rPr>
                <w:sz w:val="24"/>
                <w:szCs w:val="24"/>
              </w:rPr>
            </w:pPr>
            <w:r>
              <w:rPr>
                <w:rFonts w:ascii="Times New Roman" w:hAnsi="Times New Roman" w:cs="Times New Roman"/>
                <w:color w:val="#000000"/>
                <w:sz w:val="24"/>
                <w:szCs w:val="24"/>
              </w:rPr>
              <w:t> 5. Понятие, назначение и цели создания некоммерческих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Особенности бухгалтерского учета, формирования учетной политики, учет уставного капитала, доходов и расходов некоммерческих организаций</w:t>
            </w:r>
          </w:p>
        </w:tc>
      </w:tr>
      <w:tr>
        <w:trPr>
          <w:trHeight w:hRule="exact" w:val="21.3150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1.Общие организационные вопросы, связанные с ведением бухгалтерского учета. Правовое регулирование.</w:t>
            </w:r>
          </w:p>
          <w:p>
            <w:pPr>
              <w:jc w:val="left"/>
              <w:spacing w:after="0" w:line="240" w:lineRule="auto"/>
              <w:rPr>
                <w:sz w:val="24"/>
                <w:szCs w:val="24"/>
              </w:rPr>
            </w:pPr>
            <w:r>
              <w:rPr>
                <w:rFonts w:ascii="Times New Roman" w:hAnsi="Times New Roman" w:cs="Times New Roman"/>
                <w:color w:val="#000000"/>
                <w:sz w:val="24"/>
                <w:szCs w:val="24"/>
              </w:rPr>
              <w:t> 2.Особенности формирования учетной политики.</w:t>
            </w:r>
          </w:p>
          <w:p>
            <w:pPr>
              <w:jc w:val="left"/>
              <w:spacing w:after="0" w:line="240" w:lineRule="auto"/>
              <w:rPr>
                <w:sz w:val="24"/>
                <w:szCs w:val="24"/>
              </w:rPr>
            </w:pPr>
            <w:r>
              <w:rPr>
                <w:rFonts w:ascii="Times New Roman" w:hAnsi="Times New Roman" w:cs="Times New Roman"/>
                <w:color w:val="#000000"/>
                <w:sz w:val="24"/>
                <w:szCs w:val="24"/>
              </w:rPr>
              <w:t> 3.Учет уставного капитала, доходов и расходов некоммерческих организаций.</w:t>
            </w:r>
          </w:p>
          <w:p>
            <w:pPr>
              <w:jc w:val="left"/>
              <w:spacing w:after="0" w:line="240" w:lineRule="auto"/>
              <w:rPr>
                <w:sz w:val="24"/>
                <w:szCs w:val="24"/>
              </w:rPr>
            </w:pPr>
            <w:r>
              <w:rPr>
                <w:rFonts w:ascii="Times New Roman" w:hAnsi="Times New Roman" w:cs="Times New Roman"/>
                <w:color w:val="#000000"/>
                <w:sz w:val="24"/>
                <w:szCs w:val="24"/>
              </w:rPr>
              <w:t> 4.Учет наличных денежных средств, операций на расчетном и валютном счетах, операций с материальными ценностями.</w:t>
            </w:r>
          </w:p>
          <w:p>
            <w:pPr>
              <w:jc w:val="left"/>
              <w:spacing w:after="0" w:line="240" w:lineRule="auto"/>
              <w:rPr>
                <w:sz w:val="24"/>
                <w:szCs w:val="24"/>
              </w:rPr>
            </w:pPr>
            <w:r>
              <w:rPr>
                <w:rFonts w:ascii="Times New Roman" w:hAnsi="Times New Roman" w:cs="Times New Roman"/>
                <w:color w:val="#000000"/>
                <w:sz w:val="24"/>
                <w:szCs w:val="24"/>
              </w:rPr>
              <w:t> 5.Понятие и распределение административно-хозяйственных расходов.</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учета расчетов по заработной плате и отчислениям в государственные внебюджетные фонды социального страхования и обеспечении</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1.Расчет заработной платы. Расчет отчислений во внебюджетные фонды.</w:t>
            </w:r>
          </w:p>
          <w:p>
            <w:pPr>
              <w:jc w:val="left"/>
              <w:spacing w:after="0" w:line="240" w:lineRule="auto"/>
              <w:rPr>
                <w:sz w:val="24"/>
                <w:szCs w:val="24"/>
              </w:rPr>
            </w:pPr>
            <w:r>
              <w:rPr>
                <w:rFonts w:ascii="Times New Roman" w:hAnsi="Times New Roman" w:cs="Times New Roman"/>
                <w:color w:val="#000000"/>
                <w:sz w:val="24"/>
                <w:szCs w:val="24"/>
              </w:rPr>
              <w:t> 2.Страховые взносы во внебюджетные фонды: основные изменения.</w:t>
            </w:r>
          </w:p>
          <w:p>
            <w:pPr>
              <w:jc w:val="left"/>
              <w:spacing w:after="0" w:line="240" w:lineRule="auto"/>
              <w:rPr>
                <w:sz w:val="24"/>
                <w:szCs w:val="24"/>
              </w:rPr>
            </w:pPr>
            <w:r>
              <w:rPr>
                <w:rFonts w:ascii="Times New Roman" w:hAnsi="Times New Roman" w:cs="Times New Roman"/>
                <w:color w:val="#000000"/>
                <w:sz w:val="24"/>
                <w:szCs w:val="24"/>
              </w:rPr>
              <w:t> 3.Органы контроля за уплатой страховых взносов.</w:t>
            </w:r>
          </w:p>
          <w:p>
            <w:pPr>
              <w:jc w:val="left"/>
              <w:spacing w:after="0" w:line="240" w:lineRule="auto"/>
              <w:rPr>
                <w:sz w:val="24"/>
                <w:szCs w:val="24"/>
              </w:rPr>
            </w:pPr>
            <w:r>
              <w:rPr>
                <w:rFonts w:ascii="Times New Roman" w:hAnsi="Times New Roman" w:cs="Times New Roman"/>
                <w:color w:val="#000000"/>
                <w:sz w:val="24"/>
                <w:szCs w:val="24"/>
              </w:rPr>
              <w:t> 4.Объект обложения страховыми взносами.</w:t>
            </w:r>
          </w:p>
          <w:p>
            <w:pPr>
              <w:jc w:val="left"/>
              <w:spacing w:after="0" w:line="240" w:lineRule="auto"/>
              <w:rPr>
                <w:sz w:val="24"/>
                <w:szCs w:val="24"/>
              </w:rPr>
            </w:pPr>
            <w:r>
              <w:rPr>
                <w:rFonts w:ascii="Times New Roman" w:hAnsi="Times New Roman" w:cs="Times New Roman"/>
                <w:color w:val="#000000"/>
                <w:sz w:val="24"/>
                <w:szCs w:val="24"/>
              </w:rPr>
              <w:t> 5.База для начисления страховых взносов.</w:t>
            </w:r>
          </w:p>
          <w:p>
            <w:pPr>
              <w:jc w:val="left"/>
              <w:spacing w:after="0" w:line="240" w:lineRule="auto"/>
              <w:rPr>
                <w:sz w:val="24"/>
                <w:szCs w:val="24"/>
              </w:rPr>
            </w:pPr>
            <w:r>
              <w:rPr>
                <w:rFonts w:ascii="Times New Roman" w:hAnsi="Times New Roman" w:cs="Times New Roman"/>
                <w:color w:val="#000000"/>
                <w:sz w:val="24"/>
                <w:szCs w:val="24"/>
              </w:rPr>
              <w:t> 6.Суммы, не подлежащие обложению</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Основные задачи и направления контроля в отдельных некоммерческих организациях: учет и контроль в благотворительных, негосударственных пенсионных фондах</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1.Роль и функции контроля в условиях рыночной экономики.</w:t>
            </w:r>
          </w:p>
          <w:p>
            <w:pPr>
              <w:jc w:val="left"/>
              <w:spacing w:after="0" w:line="240" w:lineRule="auto"/>
              <w:rPr>
                <w:sz w:val="24"/>
                <w:szCs w:val="24"/>
              </w:rPr>
            </w:pPr>
            <w:r>
              <w:rPr>
                <w:rFonts w:ascii="Times New Roman" w:hAnsi="Times New Roman" w:cs="Times New Roman"/>
                <w:color w:val="#000000"/>
                <w:sz w:val="24"/>
                <w:szCs w:val="24"/>
              </w:rPr>
              <w:t> 2.Основные задачи и направления контроля в отдельных некоммерческих организациях: учет и контроль в благотворительных, негосударственных пенсионных фондах. 3.Особенности бухгалтерского учета в объединениях, созданных в форме союза или ассоциации. Проверка обоснованности использования ресурсов.</w:t>
            </w:r>
          </w:p>
          <w:p>
            <w:pPr>
              <w:jc w:val="left"/>
              <w:spacing w:after="0" w:line="240" w:lineRule="auto"/>
              <w:rPr>
                <w:sz w:val="24"/>
                <w:szCs w:val="24"/>
              </w:rPr>
            </w:pPr>
            <w:r>
              <w:rPr>
                <w:rFonts w:ascii="Times New Roman" w:hAnsi="Times New Roman" w:cs="Times New Roman"/>
                <w:color w:val="#000000"/>
                <w:sz w:val="24"/>
                <w:szCs w:val="24"/>
              </w:rPr>
              <w:t> 4.Особенности учета и контроля в жилищно-строительных кооперативах, дачно- строительных кооперативах, гаражно-строительных кооперативах.</w:t>
            </w:r>
          </w:p>
          <w:p>
            <w:pPr>
              <w:jc w:val="left"/>
              <w:spacing w:after="0" w:line="240" w:lineRule="auto"/>
              <w:rPr>
                <w:sz w:val="24"/>
                <w:szCs w:val="24"/>
              </w:rPr>
            </w:pPr>
            <w:r>
              <w:rPr>
                <w:rFonts w:ascii="Times New Roman" w:hAnsi="Times New Roman" w:cs="Times New Roman"/>
                <w:color w:val="#000000"/>
                <w:sz w:val="24"/>
                <w:szCs w:val="24"/>
              </w:rPr>
              <w:t> 5.Особенности учета и контроля в товариществах собственников жилья. Проверка обоснованности использования ресурсов.</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«Хозяйственная деятельность некоммерческих организаций»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отчетность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некоммерческих</w:t>
            </w:r>
            <w:r>
              <w:rPr/>
              <w:t xml:space="preserve"> </w:t>
            </w:r>
            <w:r>
              <w:rPr>
                <w:rFonts w:ascii="Times New Roman" w:hAnsi="Times New Roman" w:cs="Times New Roman"/>
                <w:color w:val="#000000"/>
                <w:sz w:val="24"/>
                <w:szCs w:val="24"/>
              </w:rPr>
              <w:t>организациях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Шахбанов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978-5-534-15306-4.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https://urait.ru/bcode/488233</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Некоммерческие</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Адаменко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Зарапина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Костина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Курбатов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Курчина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Ульянова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Черничкина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978-5-534-14983-8.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https://urait.ru/bcode/496666</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2023-2024_ФГОС3++2023_Бак-ЗФО-ГМУ(ПО)(23)_plx_Хозяйственная деятельность некоммерческих организаций</dc:title>
  <dc:creator>FastReport.NET</dc:creator>
</cp:coreProperties>
</file>